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635"/>
        </w:trPr>
        <w:tc>
          <w:tcPr>
            <w:tcW w:w="10314" w:type="dxa"/>
          </w:tcPr>
          <w:p w:rsidR="00847EBE" w:rsidRDefault="002E3060">
            <w:pPr>
              <w:jc w:val="center"/>
              <w:rPr>
                <w:rFonts w:ascii="Times New Roman" w:hAnsi="Times New Roman" w:cs="Times New Roman"/>
                <w:sz w:val="24"/>
                <w:szCs w:val="24"/>
              </w:rPr>
            </w:pPr>
            <w:r>
              <w:rPr>
                <w:rFonts w:ascii="Times New Roman" w:hAnsi="Times New Roman" w:cs="Times New Roman"/>
                <w:sz w:val="24"/>
                <w:szCs w:val="24"/>
              </w:rPr>
              <w:br/>
              <w:t>T.C.</w:t>
            </w:r>
            <w:r>
              <w:rPr>
                <w:rFonts w:ascii="Times New Roman" w:hAnsi="Times New Roman" w:cs="Times New Roman"/>
                <w:sz w:val="24"/>
                <w:szCs w:val="24"/>
              </w:rPr>
              <w:br/>
              <w:t>KEPSUT BELEDİYE BAŞKANLIĞI</w:t>
            </w:r>
            <w:r>
              <w:rPr>
                <w:rFonts w:ascii="Times New Roman" w:hAnsi="Times New Roman" w:cs="Times New Roman"/>
                <w:sz w:val="24"/>
                <w:szCs w:val="24"/>
              </w:rPr>
              <w:br/>
              <w:t>Yazı İşleri Müdürlüğü</w:t>
            </w:r>
          </w:p>
        </w:tc>
      </w:tr>
    </w:tbl>
    <w:p w:rsidR="00847EBE" w:rsidRDefault="002E3060">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257175"/>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257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6159250</wp:posOffset>
            </wp:positionH>
            <wp:positionV relativeFrom="page">
              <wp:posOffset>180000</wp:posOffset>
            </wp:positionV>
            <wp:extent cx="857250" cy="857250"/>
            <wp:effectExtent l="0" t="0" r="0" b="0"/>
            <wp:wrapNone/>
            <wp:docPr id="1"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51569062</w:t>
            </w:r>
            <w:proofErr w:type="gramEnd"/>
            <w:r>
              <w:rPr>
                <w:rFonts w:ascii="Times New Roman" w:hAnsi="Times New Roman" w:cs="Times New Roman"/>
                <w:sz w:val="24"/>
                <w:szCs w:val="24"/>
              </w:rPr>
              <w:t>-823.02-14206</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12.01.2024</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000" w:type="dxa"/>
          </w:tcPr>
          <w:p w:rsidR="00847EBE" w:rsidRDefault="002E3060">
            <w:pPr>
              <w:rPr>
                <w:rFonts w:ascii="Times New Roman" w:hAnsi="Times New Roman" w:cs="Times New Roman"/>
                <w:sz w:val="24"/>
                <w:szCs w:val="24"/>
              </w:rPr>
            </w:pPr>
            <w:r>
              <w:rPr>
                <w:rFonts w:ascii="Times New Roman" w:hAnsi="Times New Roman" w:cs="Times New Roman"/>
                <w:sz w:val="24"/>
                <w:szCs w:val="24"/>
              </w:rPr>
              <w:t>Meclis Karar Özetleri İlanı(Ocak)</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847EBE" w:rsidRDefault="002E3060">
            <w:pPr>
              <w:jc w:val="center"/>
              <w:rPr>
                <w:rFonts w:ascii="Times New Roman" w:hAnsi="Times New Roman" w:cs="Times New Roman"/>
                <w:sz w:val="24"/>
                <w:szCs w:val="24"/>
              </w:rPr>
            </w:pPr>
            <w:r>
              <w:rPr>
                <w:rFonts w:ascii="Times New Roman" w:hAnsi="Times New Roman" w:cs="Times New Roman"/>
                <w:sz w:val="24"/>
                <w:szCs w:val="24"/>
              </w:rPr>
              <w:t>STRATEJİ GELİŞTİRME MÜDÜRLÜĞÜNE</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847EBE" w:rsidRDefault="002E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847EBE" w:rsidRDefault="002E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Belediyemiz Meclisinin 02.01.2024 ve 09.01.2024 tarihlerinde gerçekleşen 2024/Ocak ayı 1. ve 2. Birleşiminde görüşülüp karara bağlanan kararların özetleri aşağıya çıkarılmıştır.</w:t>
      </w:r>
      <w:r>
        <w:rPr>
          <w:rFonts w:ascii="Times New Roman" w:hAnsi="Times New Roman" w:cs="Times New Roman"/>
          <w:sz w:val="24"/>
          <w:szCs w:val="24"/>
        </w:rPr>
        <w:br/>
      </w:r>
      <w:r>
        <w:rPr>
          <w:rFonts w:ascii="Times New Roman" w:hAnsi="Times New Roman" w:cs="Times New Roman"/>
          <w:sz w:val="24"/>
          <w:szCs w:val="24"/>
        </w:rPr>
        <w:br/>
        <w:t>1-      5393 sayılı Belediye kanununun 20. Maddesi uyarınca 2024 yılı için Belediyemiz Meclisi toplantı gününün “her ayın ilk mesai günü” olarak belirlenmesine mevcudun oybirliği ile karar verildi.</w:t>
      </w:r>
    </w:p>
    <w:p w:rsidR="00847EBE" w:rsidRDefault="002E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2-   Belediyemiz Meclisinin 2024 yılı içerisinde herhangi bir ayında tatil edilmesine gerek olmadığına, muntazam toplantıların yapılmaya devam edilmesine, 5393 sayılı kanunun 20. Maddesi uyarınca mevcudun oybirliği ile karar verildi.   </w:t>
      </w:r>
    </w:p>
    <w:p w:rsidR="00847EBE" w:rsidRDefault="002E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5393 sayılı Belediye Kanununun 25. Maddesi gereğince,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Belediyesi Denetim Komisyonunun 3 </w:t>
      </w:r>
      <w:proofErr w:type="gramStart"/>
      <w:r>
        <w:rPr>
          <w:rFonts w:ascii="Times New Roman" w:hAnsi="Times New Roman" w:cs="Times New Roman"/>
          <w:sz w:val="24"/>
          <w:szCs w:val="24"/>
        </w:rPr>
        <w:t>üyeden</w:t>
      </w:r>
      <w:proofErr w:type="gramEnd"/>
      <w:r>
        <w:rPr>
          <w:rFonts w:ascii="Times New Roman" w:hAnsi="Times New Roman" w:cs="Times New Roman"/>
          <w:sz w:val="24"/>
          <w:szCs w:val="24"/>
        </w:rPr>
        <w:t xml:space="preserve"> oluşmasına; 2 üyenin AK Partiden, 1 üyenin İYİ Partiden olması nedeniyle, yapılan gizli oylamada; Ak Partiden Halil YAĞIZ (15 oy), Cemil SARI (15 oy) İYİ Partiden Ferruh UÇAR (15 oy) ile 2024 Yılı için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Belediyesi Denetim Komisyonu üyeliğine seçildiler.</w:t>
      </w:r>
    </w:p>
    <w:p w:rsidR="00847EBE" w:rsidRDefault="002E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4-  Mülkiyeti Belediyemize ait İlçemizin Muhtelif Mahallelerinde bulunan, ekli listede belirtilen </w:t>
      </w:r>
      <w:proofErr w:type="spellStart"/>
      <w:r>
        <w:rPr>
          <w:rFonts w:ascii="Times New Roman" w:hAnsi="Times New Roman" w:cs="Times New Roman"/>
          <w:sz w:val="24"/>
          <w:szCs w:val="24"/>
        </w:rPr>
        <w:t>bilboardların</w:t>
      </w:r>
      <w:proofErr w:type="spellEnd"/>
      <w:r>
        <w:rPr>
          <w:rFonts w:ascii="Times New Roman" w:hAnsi="Times New Roman" w:cs="Times New Roman"/>
          <w:sz w:val="24"/>
          <w:szCs w:val="24"/>
        </w:rPr>
        <w:t xml:space="preserve"> yer, ebat, ölçü ve konum için Belediye Encümenine yetki verilmesine 5393 sayılı Belediye Kanununun 18. Madde e. Fıkrası uyarınca oy birliği ile karar verildi.</w:t>
      </w:r>
    </w:p>
    <w:p w:rsidR="000509D1" w:rsidRDefault="000509D1">
      <w:pPr>
        <w:spacing w:after="0" w:line="240" w:lineRule="auto"/>
        <w:jc w:val="both"/>
        <w:rPr>
          <w:rFonts w:ascii="Times New Roman" w:hAnsi="Times New Roman" w:cs="Times New Roman"/>
          <w:sz w:val="24"/>
          <w:szCs w:val="24"/>
        </w:rPr>
      </w:pPr>
    </w:p>
    <w:p w:rsidR="00847EBE" w:rsidRDefault="002E306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Belediyesi bünyesinde Zabıta hizmeti yürüten memur ve görevlendirilen personele maktu en ödenecek fazla çalışma ücretinin Plan ve Bütçe Komisyonundan geldiği şekliyle 2024 yılı için </w:t>
      </w:r>
      <w:r>
        <w:rPr>
          <w:rFonts w:ascii="Times New Roman" w:hAnsi="Times New Roman" w:cs="Times New Roman"/>
          <w:b/>
          <w:sz w:val="24"/>
          <w:szCs w:val="24"/>
        </w:rPr>
        <w:t>2.250,00 TL</w:t>
      </w:r>
      <w:r>
        <w:rPr>
          <w:rFonts w:ascii="Times New Roman" w:hAnsi="Times New Roman" w:cs="Times New Roman"/>
          <w:sz w:val="24"/>
          <w:szCs w:val="24"/>
        </w:rPr>
        <w:t xml:space="preserve"> (</w:t>
      </w:r>
      <w:proofErr w:type="spellStart"/>
      <w:r>
        <w:rPr>
          <w:rFonts w:ascii="Times New Roman" w:hAnsi="Times New Roman" w:cs="Times New Roman"/>
          <w:sz w:val="24"/>
          <w:szCs w:val="24"/>
        </w:rPr>
        <w:t>ikibinikiyüzellitürklirası</w:t>
      </w:r>
      <w:proofErr w:type="spellEnd"/>
      <w:r>
        <w:rPr>
          <w:rFonts w:ascii="Times New Roman" w:hAnsi="Times New Roman" w:cs="Times New Roman"/>
          <w:sz w:val="24"/>
          <w:szCs w:val="24"/>
        </w:rPr>
        <w:t>) olarak belirlenmesinin uygun oluğuna dair Plan ve Bütçe Komisyon Raporunun komisyondan geldiği şekliyle kabulüne ilişkin yapılan oylama sonucunda mevcudun oybirliği ile karar verildi.</w:t>
      </w:r>
      <w:proofErr w:type="gramEnd"/>
    </w:p>
    <w:p w:rsidR="000509D1" w:rsidRDefault="000509D1">
      <w:pPr>
        <w:spacing w:after="0" w:line="240" w:lineRule="auto"/>
        <w:jc w:val="both"/>
        <w:rPr>
          <w:rFonts w:ascii="Times New Roman" w:hAnsi="Times New Roman" w:cs="Times New Roman"/>
          <w:sz w:val="24"/>
          <w:szCs w:val="24"/>
        </w:rPr>
      </w:pPr>
      <w:bookmarkStart w:id="0" w:name="_GoBack"/>
      <w:bookmarkEnd w:id="0"/>
    </w:p>
    <w:p w:rsidR="00847EBE" w:rsidRDefault="002E306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   5393 sayılı Belediye kanununun 32. ve 39. Maddeleri gereği; Meclis Başkan ve Üyelerine, Meclis ve Komisyon toplantılarına katıldıkları her gün için; Belediye Başkanına ödenmekte olan aylık brüt ödeneğin günlük tutarının üçte birine isabet eden tam oran üzerinden ödenmesinin uygun oluğuna dair Plan ve Bütçe Komisyon Raporunun komisyondan geldiği şekliyle kabulüne ilişkin yapılan oylama sonucunda mevcudun oybirliği ile karar verildi. </w:t>
      </w:r>
      <w:proofErr w:type="gramEnd"/>
      <w:r>
        <w:rPr>
          <w:rFonts w:ascii="Times New Roman" w:hAnsi="Times New Roman" w:cs="Times New Roman"/>
          <w:sz w:val="24"/>
          <w:szCs w:val="24"/>
        </w:rPr>
        <w:br/>
      </w:r>
      <w:r>
        <w:rPr>
          <w:rFonts w:ascii="Times New Roman" w:hAnsi="Times New Roman" w:cs="Times New Roman"/>
          <w:sz w:val="24"/>
          <w:szCs w:val="24"/>
        </w:rPr>
        <w:br/>
        <w:t xml:space="preserve">7-  Konunun meclisteki müzakeresi sonucunda; Belediyemiz Teşkilat kadrolarında boş bulunan 3. dereceli Eğitmen kadrosunda İçişleri Bakanlığı Mahalli İdareler Genel Müdürlüğünün 31.10.2005 Tarih ve 11493 </w:t>
      </w:r>
      <w:r>
        <w:rPr>
          <w:rFonts w:ascii="Times New Roman" w:hAnsi="Times New Roman" w:cs="Times New Roman"/>
          <w:sz w:val="24"/>
          <w:szCs w:val="24"/>
        </w:rPr>
        <w:lastRenderedPageBreak/>
        <w:t xml:space="preserve">sayılı yazılarında belirtilen hükümler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31.12.2024 tarihine kadar 11 adet Tam zamanlı Sözleşmeli Eğitmen çalıştırılmasına ve Maliye Bakanlığı Bütçe ve Mali Kontrol Genel Müdürlüğünün Genelgelerinin 3-a maddesine uygun olarak Belediyemiz Bütçe imkanları dahilinde net 17.002,12 TL. </w:t>
      </w:r>
      <w:proofErr w:type="gramStart"/>
      <w:r>
        <w:rPr>
          <w:rFonts w:ascii="Times New Roman" w:hAnsi="Times New Roman" w:cs="Times New Roman"/>
          <w:sz w:val="24"/>
          <w:szCs w:val="24"/>
        </w:rPr>
        <w:t>ücret</w:t>
      </w:r>
      <w:proofErr w:type="gramEnd"/>
      <w:r>
        <w:rPr>
          <w:rFonts w:ascii="Times New Roman" w:hAnsi="Times New Roman" w:cs="Times New Roman"/>
          <w:sz w:val="24"/>
          <w:szCs w:val="24"/>
        </w:rPr>
        <w:t xml:space="preserve"> tespit edilmesinin, uygun oluğuna dair Plan ve Bütçe Komisyon Raporunun komisyondan geldiği şekliyle kabulüne ilişkin yapılan oylama sonucunda mevcudun oybirliği ile karar verildi.</w:t>
      </w:r>
      <w:r>
        <w:rPr>
          <w:rFonts w:ascii="Times New Roman" w:hAnsi="Times New Roman" w:cs="Times New Roman"/>
          <w:sz w:val="24"/>
          <w:szCs w:val="24"/>
        </w:rPr>
        <w:br/>
      </w:r>
      <w:r>
        <w:rPr>
          <w:rFonts w:ascii="Times New Roman" w:hAnsi="Times New Roman" w:cs="Times New Roman"/>
          <w:sz w:val="24"/>
          <w:szCs w:val="24"/>
        </w:rPr>
        <w:br/>
        <w:t>8-   2024 yılında Belediye Başkan Yardımcısına, Belediye Başkanına verilen brüt aylığın %65’i kadar ödenek verilmesinin uygun oluğuna dair Plan ve Bütçe Komisyon Raporunun komisyondan geldiği şekliyle kabulüne ilişkin yapılan oylama sonucunda mevcudun oybirliği ile karar verildi.</w:t>
      </w:r>
      <w:r>
        <w:rPr>
          <w:rFonts w:ascii="Times New Roman" w:hAnsi="Times New Roman" w:cs="Times New Roman"/>
          <w:sz w:val="24"/>
          <w:szCs w:val="24"/>
        </w:rPr>
        <w:br/>
      </w:r>
      <w:r>
        <w:rPr>
          <w:rFonts w:ascii="Times New Roman" w:hAnsi="Times New Roman" w:cs="Times New Roman"/>
          <w:sz w:val="24"/>
          <w:szCs w:val="24"/>
        </w:rPr>
        <w:br/>
        <w:t xml:space="preserve">9-   Yurt içi ve yurt dışı müsabakalarda üstün başarı gösteren veya derece alan öğrencilere, sporculara, teknik yöneticilere ve </w:t>
      </w:r>
      <w:proofErr w:type="gramStart"/>
      <w:r>
        <w:rPr>
          <w:rFonts w:ascii="Times New Roman" w:hAnsi="Times New Roman" w:cs="Times New Roman"/>
          <w:sz w:val="24"/>
          <w:szCs w:val="24"/>
        </w:rPr>
        <w:t>antrenörlere</w:t>
      </w:r>
      <w:proofErr w:type="gramEnd"/>
      <w:r>
        <w:rPr>
          <w:rFonts w:ascii="Times New Roman" w:hAnsi="Times New Roman" w:cs="Times New Roman"/>
          <w:sz w:val="24"/>
          <w:szCs w:val="24"/>
        </w:rPr>
        <w:t xml:space="preserve"> sporu teşvik etmek amacıyla 2024 yılında nakdi yardım yapılabilmesi için, 5393 sayılı Belediye Kanununun 14. Madde (b) bendi uyarınca belirlenen yasal oranın (</w:t>
      </w:r>
      <w:r>
        <w:rPr>
          <w:rFonts w:ascii="Times New Roman" w:hAnsi="Times New Roman" w:cs="Times New Roman"/>
          <w:b/>
          <w:sz w:val="24"/>
          <w:szCs w:val="24"/>
        </w:rPr>
        <w:t>bir önceki yıl bütçe vergi gelirlerinden belediyeleri için tahakkuk eden miktarın; büyükşehir belediyeleri için binde yedisini,</w:t>
      </w:r>
      <w:r>
        <w:rPr>
          <w:rFonts w:ascii="Times New Roman" w:hAnsi="Times New Roman" w:cs="Times New Roman"/>
          <w:sz w:val="24"/>
          <w:szCs w:val="24"/>
        </w:rPr>
        <w:t xml:space="preserve"> </w:t>
      </w:r>
      <w:r>
        <w:rPr>
          <w:rFonts w:ascii="Times New Roman" w:hAnsi="Times New Roman" w:cs="Times New Roman"/>
          <w:b/>
          <w:sz w:val="24"/>
          <w:szCs w:val="24"/>
        </w:rPr>
        <w:t>diğer belediyeler için binde on ikisini geçemez</w:t>
      </w:r>
      <w:r>
        <w:rPr>
          <w:rFonts w:ascii="Times New Roman" w:hAnsi="Times New Roman" w:cs="Times New Roman"/>
          <w:sz w:val="24"/>
          <w:szCs w:val="24"/>
        </w:rPr>
        <w:t xml:space="preserve">) kullanılması ve Geleneksel Tarzan Mehmet Pehlivan Güreşlerinde güreşlere katılan ve kendi kategorilerinde birinci olan ve kürsü yapan pehlivanların ödüllendirilmesi için Belediye Başkanı İsmail </w:t>
      </w:r>
      <w:proofErr w:type="spellStart"/>
      <w:r>
        <w:rPr>
          <w:rFonts w:ascii="Times New Roman" w:hAnsi="Times New Roman" w:cs="Times New Roman"/>
          <w:sz w:val="24"/>
          <w:szCs w:val="24"/>
        </w:rPr>
        <w:t>CANKUL’a</w:t>
      </w:r>
      <w:proofErr w:type="spellEnd"/>
      <w:r>
        <w:rPr>
          <w:rFonts w:ascii="Times New Roman" w:hAnsi="Times New Roman" w:cs="Times New Roman"/>
          <w:sz w:val="24"/>
          <w:szCs w:val="24"/>
        </w:rPr>
        <w:t xml:space="preserve"> yetki verilmesi ile ilgili Plan ve Bütçe Komisyon Raporunun komisyondan geldiği şekliyle kabulüne ilişkin yapılan oylama sonucunda mevcudun oybirliği ile karar verildi.</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10-   </w:t>
      </w:r>
      <w:proofErr w:type="spellStart"/>
      <w:r>
        <w:rPr>
          <w:rFonts w:ascii="Times New Roman" w:hAnsi="Times New Roman" w:cs="Times New Roman"/>
          <w:sz w:val="24"/>
          <w:szCs w:val="24"/>
        </w:rPr>
        <w:t>Darıçukuru</w:t>
      </w:r>
      <w:proofErr w:type="spellEnd"/>
      <w:r>
        <w:rPr>
          <w:rFonts w:ascii="Times New Roman" w:hAnsi="Times New Roman" w:cs="Times New Roman"/>
          <w:sz w:val="24"/>
          <w:szCs w:val="24"/>
        </w:rPr>
        <w:t xml:space="preserve"> Mahallesi 121 ada 1 parsel ve </w:t>
      </w:r>
      <w:proofErr w:type="spellStart"/>
      <w:r>
        <w:rPr>
          <w:rFonts w:ascii="Times New Roman" w:hAnsi="Times New Roman" w:cs="Times New Roman"/>
          <w:sz w:val="24"/>
          <w:szCs w:val="24"/>
        </w:rPr>
        <w:t>Danahisar</w:t>
      </w:r>
      <w:proofErr w:type="spellEnd"/>
      <w:r>
        <w:rPr>
          <w:rFonts w:ascii="Times New Roman" w:hAnsi="Times New Roman" w:cs="Times New Roman"/>
          <w:sz w:val="24"/>
          <w:szCs w:val="24"/>
        </w:rPr>
        <w:t xml:space="preserve"> Mahallesi 126 ada 2 parselin kamulaştırma koridoru içinde kalan kısımlarının Belediyemiz yatırımlarını daha verimli gerçekleştirebilmek, açılacak yeni yollar ile köyün ulaşım ve diğer altyapılarını (elektrik, su, kanalizasyon vb.) gerçekleştirmek amacı ile 5393 sayılı Belediye Kanununun 18. (a) maddesine göre yine yukarıda belirtilen ada parselin yolda kalan kısımlarının köy içi ulaşım yolu koridorunda kaldığından 2023-2028 yıllarını kapsayan 5 (beş) yıllık Ek İmar ve İstimlak programına alınmasının 5393 sayılı Belediye Kanununun 18. (e) maddesi ve 4650 kanun ile değişik 2942 sayılı Kamulaştırma Kanuna göre satın alma ve kamulaştırma işlemleri için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 Başkanlığı ve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 Encümenine yetki verilmesi ile ilgili İmar Komisyonu ile Plan ve Bütçe Komisyonu Ortak Raporunun komisyonlardan geldiği şekliyle kabulüne ilişkin yapılan oylama sonucunda mevcudun oybirliği ile karar verildi.</w:t>
      </w:r>
      <w:proofErr w:type="gramEnd"/>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 xml:space="preserve">11-   Piyade Mahallesi 102 ada 49 ve 712 parsellerin kamulaştırma koridoru içinde kalan kısımlarının Belediyemiz yatırımlarını daha verimli gerçekleştirebilmek, açılacak yeni yollar ile köyün ulaşım ve diğer altyapılarını (elektrik, su, kanalizasyon vb.) gerçekleştirmek amacı ile 5393 sayılı Belediye Kanununun 18. (a) maddesine göre yine yukarıda belirtilen ada parselin yolda kalan kısımlarının köy içi ulaşım yolu koridorunda kaldığından 2023-2028 yıllarını kapsayan 5 (beş) yıllık Ek İmar ve İstimlak programına alınmasının 5393 sayılı Belediye Kanununun 18. (e) maddesi ve 4650 kanun ile değişik 2942 sayılı Kamulaştırma Kanuna göre satın alma ve kamulaştırma işlemleri için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 Başkanlığı ve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 Encümenine yetki verilmesi ile ilgili İmar Komisyonu ile Plan ve Bütçe Komisyonu Ortak Raporunun komisyonlardan geldiği şekliyle kabulüne ilişkin yapılan oylama sonucunda mevcudun oybirliği ile karar verildi.</w:t>
      </w:r>
      <w:proofErr w:type="gramEnd"/>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 xml:space="preserve">12-   Balıkesir İli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İlçesi Örencik ve </w:t>
      </w:r>
      <w:proofErr w:type="spellStart"/>
      <w:r>
        <w:rPr>
          <w:rFonts w:ascii="Times New Roman" w:hAnsi="Times New Roman" w:cs="Times New Roman"/>
          <w:sz w:val="24"/>
          <w:szCs w:val="24"/>
        </w:rPr>
        <w:t>Yeşildağ</w:t>
      </w:r>
      <w:proofErr w:type="spellEnd"/>
      <w:r>
        <w:rPr>
          <w:rFonts w:ascii="Times New Roman" w:hAnsi="Times New Roman" w:cs="Times New Roman"/>
          <w:sz w:val="24"/>
          <w:szCs w:val="24"/>
        </w:rPr>
        <w:t xml:space="preserve"> Mahallelerinin kamu yararı gözeterek mülkiyeti şahıslara ait olan taşınmazların kamulaştırılması teklifi ile ilgili İmar Komisyonu ile Plan ve Bütçe Komisyonu Ortak Raporunun komisyonlardan geldiği şekliyle kabulüne ilişkin yapılan oylama sonucunda Serkan Mehmet ERTAN, Ferruh UÇAR ve Ali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oylarına karşılık oy çokluğu ile karar verildi.</w:t>
      </w:r>
      <w:proofErr w:type="gramEnd"/>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 xml:space="preserve">13-  İlçemizde hayvan hastalık ve zararlıları ile mücadele programı kapsamında gerek büyükbaş gerekse </w:t>
      </w:r>
      <w:r>
        <w:rPr>
          <w:rFonts w:ascii="Times New Roman" w:hAnsi="Times New Roman" w:cs="Times New Roman"/>
          <w:sz w:val="24"/>
          <w:szCs w:val="24"/>
        </w:rPr>
        <w:lastRenderedPageBreak/>
        <w:t xml:space="preserve">küçükbaş hayvan yetiştiriciliği yapan işletmelerde Tarım ve Orman Bakanlığı tarafından aşı bedeli alınarak uygulanan programlı aşılar ile tüm programlı aşıların uygulama ücretlerinin (100 büyükbaş - 300 küçükbaşa kadar), </w:t>
      </w:r>
      <w:proofErr w:type="spellStart"/>
      <w:r>
        <w:rPr>
          <w:rFonts w:ascii="Times New Roman" w:hAnsi="Times New Roman" w:cs="Times New Roman"/>
          <w:sz w:val="24"/>
          <w:szCs w:val="24"/>
        </w:rPr>
        <w:t>İhbari</w:t>
      </w:r>
      <w:proofErr w:type="spellEnd"/>
      <w:r>
        <w:rPr>
          <w:rFonts w:ascii="Times New Roman" w:hAnsi="Times New Roman" w:cs="Times New Roman"/>
          <w:sz w:val="24"/>
          <w:szCs w:val="24"/>
        </w:rPr>
        <w:t xml:space="preserve">, Mecburi Hastalık çıkması halinde Tarım ve Orman Bakanlığı'nın zorunlu yapması gereken aşılar ve acil durumlarda ya da gerekli görülmesi halinde </w:t>
      </w:r>
      <w:proofErr w:type="spellStart"/>
      <w:r>
        <w:rPr>
          <w:rFonts w:ascii="Times New Roman" w:hAnsi="Times New Roman" w:cs="Times New Roman"/>
          <w:sz w:val="24"/>
          <w:szCs w:val="24"/>
        </w:rPr>
        <w:t>antiparaziter</w:t>
      </w:r>
      <w:proofErr w:type="spellEnd"/>
      <w:r>
        <w:rPr>
          <w:rFonts w:ascii="Times New Roman" w:hAnsi="Times New Roman" w:cs="Times New Roman"/>
          <w:sz w:val="24"/>
          <w:szCs w:val="24"/>
        </w:rPr>
        <w:t xml:space="preserve"> ilaçların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İlçesinde yetiştiricilerimiz adına 2024 yılı aşı temini ve uygulanması amacıyla Balıkesir İl Tarım ve Orman Müdürlüğü ile ortak hizmet projesi yapılmak üzere Belediye Başkanı İsmail </w:t>
      </w:r>
      <w:proofErr w:type="spellStart"/>
      <w:r>
        <w:rPr>
          <w:rFonts w:ascii="Times New Roman" w:hAnsi="Times New Roman" w:cs="Times New Roman"/>
          <w:sz w:val="24"/>
          <w:szCs w:val="24"/>
        </w:rPr>
        <w:t>CANKUL’a</w:t>
      </w:r>
      <w:proofErr w:type="spellEnd"/>
      <w:r>
        <w:rPr>
          <w:rFonts w:ascii="Times New Roman" w:hAnsi="Times New Roman" w:cs="Times New Roman"/>
          <w:sz w:val="24"/>
          <w:szCs w:val="24"/>
        </w:rPr>
        <w:t xml:space="preserve"> yetki verilmesine dair Plan ve Bütçe Komisyon Raporunun komisyondan geldiği şekliyle kabulüne ilişkin yapılan oylama sonucunda mevcudun oybirliği ile karar verildi.</w:t>
      </w:r>
      <w:proofErr w:type="gramEnd"/>
      <w:r>
        <w:rPr>
          <w:rFonts w:ascii="Times New Roman" w:hAnsi="Times New Roman" w:cs="Times New Roman"/>
          <w:sz w:val="24"/>
          <w:szCs w:val="24"/>
        </w:rPr>
        <w:br/>
      </w:r>
      <w:r>
        <w:rPr>
          <w:rFonts w:ascii="Times New Roman" w:hAnsi="Times New Roman" w:cs="Times New Roman"/>
          <w:sz w:val="24"/>
          <w:szCs w:val="24"/>
        </w:rPr>
        <w:br/>
        <w:t>14-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Belediyesi 2024 yılında uygulanacak olan Kıymetli Ve Matbu Evrak Satış </w:t>
      </w:r>
      <w:proofErr w:type="spellStart"/>
      <w:r>
        <w:rPr>
          <w:rFonts w:ascii="Times New Roman" w:hAnsi="Times New Roman" w:cs="Times New Roman"/>
          <w:sz w:val="24"/>
          <w:szCs w:val="24"/>
        </w:rPr>
        <w:t>Ücretlerive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Nikah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Ücretitablolarının</w:t>
      </w:r>
      <w:proofErr w:type="spellEnd"/>
      <w:r>
        <w:rPr>
          <w:rFonts w:ascii="Times New Roman" w:hAnsi="Times New Roman" w:cs="Times New Roman"/>
          <w:sz w:val="24"/>
          <w:szCs w:val="24"/>
        </w:rPr>
        <w:t>, 2464 sayılı Belediye Gelirleri Kanununun 97. Maddesi uyarınca Belediyemizce belde halkına yapılan hizmetlerin karşılığında alınacak ücretlerin, 5393 sayılı kanunun 18. madde f. fıkrası uyarınca yukarıda belirtildiği üzere tespit edilmesine dair uygun oluğuna dair Plan ve Bütçe Komisyon Raporunun komisyondan geldiği şekliyle kabulüne ilişkin yapılan oylama sonucunda mevcudun oybirliği ile karar verildi.</w:t>
      </w:r>
    </w:p>
    <w:p w:rsidR="00847EBE" w:rsidRDefault="002E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Sayın halkımıza ilanen duyurulur.12.01.2024</w:t>
      </w:r>
      <w:r>
        <w:rPr>
          <w:rFonts w:ascii="Times New Roman" w:hAnsi="Times New Roman" w:cs="Times New Roman"/>
          <w:sz w:val="24"/>
          <w:szCs w:val="24"/>
        </w:rPr>
        <w:br/>
      </w:r>
      <w:r>
        <w:rPr>
          <w:rFonts w:ascii="Times New Roman" w:hAnsi="Times New Roman" w:cs="Times New Roman"/>
          <w:sz w:val="24"/>
          <w:szCs w:val="24"/>
        </w:rPr>
        <w:br/>
      </w:r>
    </w:p>
    <w:p w:rsidR="00847EBE" w:rsidRDefault="002E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tblGrid>
      <w:tr w:rsidR="00B96DBB" w:rsidTr="001C6F35">
        <w:trPr>
          <w:jc w:val="right"/>
        </w:trPr>
        <w:tc>
          <w:tcPr>
            <w:tcW w:w="0" w:type="auto"/>
          </w:tcPr>
          <w:p w:rsidR="00847EBE" w:rsidRDefault="002E3060">
            <w:pPr>
              <w:jc w:val="center"/>
              <w:rPr>
                <w:rFonts w:ascii="Times New Roman" w:hAnsi="Times New Roman" w:cs="Times New Roman"/>
                <w:sz w:val="24"/>
                <w:szCs w:val="24"/>
              </w:rPr>
            </w:pPr>
            <w:r>
              <w:rPr>
                <w:rFonts w:ascii="Times New Roman" w:hAnsi="Times New Roman" w:cs="Times New Roman"/>
                <w:sz w:val="24"/>
                <w:szCs w:val="24"/>
              </w:rPr>
              <w:t>İsmail CANKUL</w:t>
            </w:r>
            <w:r>
              <w:rPr>
                <w:rFonts w:ascii="Times New Roman" w:hAnsi="Times New Roman" w:cs="Times New Roman"/>
                <w:sz w:val="24"/>
                <w:szCs w:val="24"/>
              </w:rPr>
              <w:br/>
              <w:t>Belediye Başkanı</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60" w:rsidRDefault="002E3060" w:rsidP="00B96DBB">
      <w:pPr>
        <w:spacing w:after="0" w:line="240" w:lineRule="auto"/>
      </w:pPr>
      <w:r>
        <w:separator/>
      </w:r>
    </w:p>
  </w:endnote>
  <w:endnote w:type="continuationSeparator" w:id="0">
    <w:p w:rsidR="002E3060" w:rsidRDefault="002E3060"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e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EBE" w:rsidRDefault="002E3060">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847EBE">
      <w:trPr>
        <w:tblCellSpacing w:w="0" w:type="dxa"/>
      </w:trPr>
      <w:tc>
        <w:tcPr>
          <w:tcW w:w="0" w:type="auto"/>
          <w:vAlign w:val="center"/>
        </w:tcPr>
        <w:p w:rsidR="00847EBE" w:rsidRDefault="002E3060">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847EBE">
      <w:trPr>
        <w:tblCellSpacing w:w="0" w:type="dxa"/>
      </w:trPr>
      <w:tc>
        <w:tcPr>
          <w:tcW w:w="0" w:type="auto"/>
          <w:vAlign w:val="center"/>
        </w:tcPr>
        <w:p w:rsidR="00847EBE" w:rsidRDefault="002E3060">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c1XOzJ-1vY5Tw-WS4zpO-e2cp19-iQu/+zT1 Doğrulama Linki: https://www.turkiye.gov.tr/icisleri-belediye-ebys</w:t>
          </w:r>
        </w:p>
      </w:tc>
    </w:tr>
  </w:tbl>
  <w:p w:rsidR="00847EBE" w:rsidRDefault="00847EBE">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847EBE">
      <w:trPr>
        <w:tblCellSpacing w:w="0" w:type="dxa"/>
      </w:trPr>
      <w:tc>
        <w:tcPr>
          <w:tcW w:w="2500" w:type="pct"/>
        </w:tcPr>
        <w:p w:rsidR="00847EBE" w:rsidRDefault="002E3060">
          <w:pPr>
            <w:keepNext/>
            <w:rPr>
              <w:rFonts w:ascii="Times New Roman" w:hAnsi="Times New Roman" w:cs="Times New Roman"/>
              <w:sz w:val="24"/>
              <w:szCs w:val="24"/>
            </w:rPr>
          </w:pPr>
          <w:r>
            <w:rPr>
              <w:rFonts w:ascii="Times New Roman" w:hAnsi="Times New Roman" w:cs="Times New Roman"/>
              <w:sz w:val="16"/>
              <w:szCs w:val="18"/>
            </w:rPr>
            <w:t xml:space="preserve">Cumhuriyet Meydanı No 2 </w:t>
          </w:r>
          <w:proofErr w:type="spellStart"/>
          <w:r>
            <w:rPr>
              <w:rFonts w:ascii="Times New Roman" w:hAnsi="Times New Roman" w:cs="Times New Roman"/>
              <w:sz w:val="16"/>
              <w:szCs w:val="18"/>
            </w:rPr>
            <w:t>Kepsut</w:t>
          </w:r>
          <w:proofErr w:type="spellEnd"/>
          <w:r>
            <w:rPr>
              <w:rFonts w:ascii="Times New Roman" w:hAnsi="Times New Roman" w:cs="Times New Roman"/>
              <w:sz w:val="16"/>
              <w:szCs w:val="18"/>
            </w:rPr>
            <w:t xml:space="preserve"> Balıkesir</w:t>
          </w:r>
          <w:r>
            <w:rPr>
              <w:rFonts w:ascii="Times New Roman" w:hAnsi="Times New Roman" w:cs="Times New Roman"/>
              <w:sz w:val="18"/>
              <w:szCs w:val="18"/>
            </w:rPr>
            <w:br/>
          </w:r>
          <w:r>
            <w:rPr>
              <w:rFonts w:ascii="Times New Roman" w:hAnsi="Times New Roman" w:cs="Times New Roman"/>
              <w:sz w:val="16"/>
              <w:szCs w:val="18"/>
            </w:rPr>
            <w:t xml:space="preserve">Telefon No: (266)576 10 </w:t>
          </w:r>
          <w:proofErr w:type="gramStart"/>
          <w:r>
            <w:rPr>
              <w:rFonts w:ascii="Times New Roman" w:hAnsi="Times New Roman" w:cs="Times New Roman"/>
              <w:sz w:val="16"/>
              <w:szCs w:val="18"/>
            </w:rPr>
            <w:t>08  Dahili</w:t>
          </w:r>
          <w:proofErr w:type="gramEnd"/>
          <w:r>
            <w:rPr>
              <w:rFonts w:ascii="Times New Roman" w:hAnsi="Times New Roman" w:cs="Times New Roman"/>
              <w:sz w:val="16"/>
              <w:szCs w:val="18"/>
            </w:rPr>
            <w:t>: 23 Faks No: (266)576 13 28</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yaziisleri@kepsut.bel.tr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http://www.kepsut.bel.tr</w:t>
          </w:r>
          <w:r>
            <w:rPr>
              <w:rFonts w:ascii="Times New Roman" w:hAnsi="Times New Roman" w:cs="Times New Roman"/>
              <w:sz w:val="18"/>
              <w:szCs w:val="18"/>
            </w:rPr>
            <w:br/>
          </w:r>
          <w:r>
            <w:rPr>
              <w:rFonts w:ascii="Times New Roman" w:hAnsi="Times New Roman" w:cs="Times New Roman"/>
              <w:sz w:val="16"/>
              <w:szCs w:val="18"/>
            </w:rPr>
            <w:t>Kep Adresi: kepsutbld@hs01.kep.tr</w:t>
          </w:r>
        </w:p>
      </w:tc>
      <w:tc>
        <w:tcPr>
          <w:tcW w:w="1500" w:type="pct"/>
        </w:tcPr>
        <w:p w:rsidR="00847EBE" w:rsidRDefault="002E3060">
          <w:pPr>
            <w:keepNext/>
            <w:jc w:val="right"/>
            <w:rPr>
              <w:rFonts w:ascii="Times New Roman" w:hAnsi="Times New Roman" w:cs="Times New Roman"/>
              <w:sz w:val="24"/>
              <w:szCs w:val="24"/>
            </w:rPr>
          </w:pPr>
          <w:r>
            <w:rPr>
              <w:rFonts w:ascii="Times New Roman" w:hAnsi="Times New Roman" w:cs="Times New Roman"/>
              <w:sz w:val="16"/>
              <w:szCs w:val="18"/>
            </w:rPr>
            <w:t>Bilgi için: Nesrin BEY</w:t>
          </w:r>
          <w:r>
            <w:rPr>
              <w:rFonts w:ascii="Times New Roman" w:hAnsi="Times New Roman" w:cs="Times New Roman"/>
              <w:sz w:val="18"/>
              <w:szCs w:val="18"/>
            </w:rPr>
            <w:br/>
          </w:r>
          <w:r>
            <w:rPr>
              <w:rFonts w:ascii="Times New Roman" w:hAnsi="Times New Roman" w:cs="Times New Roman"/>
              <w:sz w:val="16"/>
              <w:szCs w:val="18"/>
            </w:rPr>
            <w:t>Programcı</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847EBE" w:rsidRDefault="00847EBE">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0509D1">
      <w:rPr>
        <w:rFonts w:ascii="Times New Roman" w:hAnsi="Times New Roman" w:cs="Times New Roman"/>
        <w:noProof/>
        <w:sz w:val="24"/>
        <w:szCs w:val="24"/>
      </w:rPr>
      <w:t>3</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0509D1">
      <w:rPr>
        <w:rFonts w:ascii="Times New Roman" w:hAnsi="Times New Roman" w:cs="Times New Roman"/>
        <w:noProof/>
        <w:sz w:val="24"/>
        <w:szCs w:val="24"/>
      </w:rPr>
      <w:t>3</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60" w:rsidRDefault="002E3060" w:rsidP="00B96DBB">
      <w:pPr>
        <w:spacing w:after="0" w:line="240" w:lineRule="auto"/>
      </w:pPr>
      <w:r>
        <w:separator/>
      </w:r>
    </w:p>
  </w:footnote>
  <w:footnote w:type="continuationSeparator" w:id="0">
    <w:p w:rsidR="002E3060" w:rsidRDefault="002E3060"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45E01644">
      <w:numFmt w:val="decimal"/>
      <w:lvlText w:val=""/>
      <w:lvlJc w:val="left"/>
    </w:lvl>
    <w:lvl w:ilvl="2" w:tplc="94CCECF6">
      <w:numFmt w:val="decimal"/>
      <w:lvlText w:val=""/>
      <w:lvlJc w:val="left"/>
    </w:lvl>
    <w:lvl w:ilvl="3" w:tplc="3AA669AC">
      <w:numFmt w:val="decimal"/>
      <w:lvlText w:val=""/>
      <w:lvlJc w:val="left"/>
    </w:lvl>
    <w:lvl w:ilvl="4" w:tplc="5874AFFA">
      <w:numFmt w:val="decimal"/>
      <w:lvlText w:val=""/>
      <w:lvlJc w:val="left"/>
    </w:lvl>
    <w:lvl w:ilvl="5" w:tplc="81CE360A">
      <w:numFmt w:val="decimal"/>
      <w:lvlText w:val=""/>
      <w:lvlJc w:val="left"/>
    </w:lvl>
    <w:lvl w:ilvl="6" w:tplc="AAFAED6C">
      <w:numFmt w:val="decimal"/>
      <w:lvlText w:val=""/>
      <w:lvlJc w:val="left"/>
    </w:lvl>
    <w:lvl w:ilvl="7" w:tplc="00F05BFC">
      <w:numFmt w:val="decimal"/>
      <w:lvlText w:val=""/>
      <w:lvlJc w:val="left"/>
    </w:lvl>
    <w:lvl w:ilvl="8" w:tplc="5358BF9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509D1"/>
    <w:rsid w:val="000949FD"/>
    <w:rsid w:val="00182DA1"/>
    <w:rsid w:val="001C6654"/>
    <w:rsid w:val="001C6F35"/>
    <w:rsid w:val="002E3060"/>
    <w:rsid w:val="00847EBE"/>
    <w:rsid w:val="00A52013"/>
    <w:rsid w:val="00AF2596"/>
    <w:rsid w:val="00B81885"/>
    <w:rsid w:val="00B96DBB"/>
    <w:rsid w:val="00C320B6"/>
    <w:rsid w:val="00CF47BF"/>
    <w:rsid w:val="00D165D6"/>
    <w:rsid w:val="00EA49D1"/>
    <w:rsid w:val="00FB2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2BB9"/>
  <w15:docId w15:val="{5D94FB50-2488-43D1-9CA2-6857387F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B28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6746</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BEY</dc:creator>
  <cp:lastModifiedBy>muh</cp:lastModifiedBy>
  <cp:revision>3</cp:revision>
  <cp:lastPrinted>2024-01-12T13:15:00Z</cp:lastPrinted>
  <dcterms:created xsi:type="dcterms:W3CDTF">2024-01-12T13:16:00Z</dcterms:created>
  <dcterms:modified xsi:type="dcterms:W3CDTF">2024-05-13T13:01:00Z</dcterms:modified>
</cp:coreProperties>
</file>